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F2F9A" w14:textId="5D9A8350" w:rsidR="0041526F" w:rsidRDefault="0078100B">
      <w:pPr>
        <w:rPr>
          <w:sz w:val="28"/>
          <w:szCs w:val="28"/>
        </w:rPr>
      </w:pPr>
      <w:bookmarkStart w:id="0" w:name="_GoBack"/>
      <w:bookmarkEnd w:id="0"/>
    </w:p>
    <w:p w14:paraId="0BAC8402" w14:textId="74510270" w:rsidR="00596E5D" w:rsidRDefault="00596E5D">
      <w:pPr>
        <w:rPr>
          <w:sz w:val="28"/>
          <w:szCs w:val="28"/>
        </w:rPr>
      </w:pPr>
    </w:p>
    <w:p w14:paraId="62D767FD" w14:textId="7CBD44ED" w:rsidR="00596E5D" w:rsidRDefault="00596E5D">
      <w:pPr>
        <w:rPr>
          <w:sz w:val="28"/>
          <w:szCs w:val="28"/>
        </w:rPr>
      </w:pPr>
    </w:p>
    <w:p w14:paraId="040A2725" w14:textId="148C716A" w:rsidR="00596E5D" w:rsidRDefault="00596E5D">
      <w:pPr>
        <w:rPr>
          <w:sz w:val="28"/>
          <w:szCs w:val="28"/>
        </w:rPr>
      </w:pPr>
    </w:p>
    <w:p w14:paraId="6AE7A11C" w14:textId="531C9273" w:rsidR="00596E5D" w:rsidRDefault="00596E5D">
      <w:pPr>
        <w:rPr>
          <w:sz w:val="28"/>
          <w:szCs w:val="28"/>
        </w:rPr>
      </w:pPr>
    </w:p>
    <w:p w14:paraId="0A2B398C" w14:textId="374B5553" w:rsidR="00596E5D" w:rsidRDefault="00596E5D">
      <w:pPr>
        <w:rPr>
          <w:sz w:val="28"/>
          <w:szCs w:val="28"/>
        </w:rPr>
      </w:pPr>
    </w:p>
    <w:p w14:paraId="60152419" w14:textId="2616AFD8" w:rsidR="00596E5D" w:rsidRDefault="00596E5D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6DFE8BC8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687DC5">
        <w:rPr>
          <w:rFonts w:ascii="Times New Roman" w:hAnsi="Times New Roman" w:cs="Times New Roman"/>
          <w:sz w:val="72"/>
          <w:szCs w:val="72"/>
        </w:rPr>
        <w:t>Экспедирование грузов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5491EFE0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77777777" w:rsidR="001B15DE" w:rsidRDefault="001B15DE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BB3F90" w14:textId="13E635C6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687DC5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Экспедирование грузов</w:t>
      </w:r>
    </w:p>
    <w:p w14:paraId="0147F601" w14:textId="5D2B0C71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687DC5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индивидуальный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 /командный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5427D24" w14:textId="03A1B878" w:rsidR="00687DC5" w:rsidRPr="00687DC5" w:rsidRDefault="0003356D" w:rsidP="00687DC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Специалист по экспедированию грузов</w:t>
      </w:r>
      <w:r w:rsidR="00687DC5" w:rsidRPr="00687DC5">
        <w:rPr>
          <w:rFonts w:ascii="Times New Roman" w:eastAsia="Calibri" w:hAnsi="Times New Roman" w:cs="Times New Roman"/>
          <w:sz w:val="28"/>
          <w:szCs w:val="28"/>
        </w:rPr>
        <w:t xml:space="preserve"> управляет движением груза из одного местоположения в другое</w:t>
      </w:r>
      <w:r>
        <w:rPr>
          <w:rFonts w:ascii="Times New Roman" w:eastAsia="Calibri" w:hAnsi="Times New Roman" w:cs="Times New Roman"/>
          <w:sz w:val="28"/>
          <w:szCs w:val="28"/>
        </w:rPr>
        <w:t>, а также вопросы временного складского хранения груза</w:t>
      </w:r>
      <w:r w:rsidR="00687DC5" w:rsidRPr="00687DC5">
        <w:rPr>
          <w:rFonts w:ascii="Times New Roman" w:eastAsia="Calibri" w:hAnsi="Times New Roman" w:cs="Times New Roman"/>
          <w:sz w:val="28"/>
          <w:szCs w:val="28"/>
        </w:rPr>
        <w:t xml:space="preserve"> от имени заказчика. </w:t>
      </w:r>
      <w:proofErr w:type="gramStart"/>
      <w:r w:rsidR="00687DC5" w:rsidRPr="00687DC5">
        <w:rPr>
          <w:rFonts w:ascii="Times New Roman" w:eastAsia="Calibri" w:hAnsi="Times New Roman" w:cs="Times New Roman"/>
          <w:sz w:val="28"/>
          <w:szCs w:val="28"/>
        </w:rPr>
        <w:t>Главным образом это осуществляется на коммерческом основе и строго в соответствии с действующим торговым законодательством.</w:t>
      </w:r>
      <w:proofErr w:type="gramEnd"/>
      <w:r w:rsidR="00687DC5" w:rsidRPr="00687DC5">
        <w:rPr>
          <w:rFonts w:ascii="Times New Roman" w:eastAsia="Calibri" w:hAnsi="Times New Roman" w:cs="Times New Roman"/>
          <w:sz w:val="28"/>
          <w:szCs w:val="28"/>
        </w:rPr>
        <w:t xml:space="preserve"> Способы транспортировки могут включать в себя автомобильное сообщение, ж/д дороги, воздушные или </w:t>
      </w:r>
      <w:r w:rsidR="00687DC5">
        <w:rPr>
          <w:rFonts w:ascii="Times New Roman" w:eastAsia="Calibri" w:hAnsi="Times New Roman" w:cs="Times New Roman"/>
          <w:sz w:val="28"/>
          <w:szCs w:val="28"/>
        </w:rPr>
        <w:t>водные</w:t>
      </w:r>
      <w:r w:rsidR="00687DC5" w:rsidRPr="00687DC5">
        <w:rPr>
          <w:rFonts w:ascii="Times New Roman" w:eastAsia="Calibri" w:hAnsi="Times New Roman" w:cs="Times New Roman"/>
          <w:sz w:val="28"/>
          <w:szCs w:val="28"/>
        </w:rPr>
        <w:t xml:space="preserve"> перевозки либо их сочетание</w:t>
      </w:r>
      <w:r w:rsidR="00687DC5">
        <w:rPr>
          <w:rFonts w:ascii="Times New Roman" w:eastAsia="Calibri" w:hAnsi="Times New Roman" w:cs="Times New Roman"/>
          <w:sz w:val="28"/>
          <w:szCs w:val="28"/>
        </w:rPr>
        <w:t>, услуги временного складского хранения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687DC5" w:rsidRPr="00687D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Специалист по экспедированию грузов</w:t>
      </w:r>
      <w:r w:rsidR="00687DC5" w:rsidRPr="00687DC5">
        <w:rPr>
          <w:rFonts w:ascii="Times New Roman" w:eastAsia="Calibri" w:hAnsi="Times New Roman" w:cs="Times New Roman"/>
          <w:sz w:val="28"/>
          <w:szCs w:val="28"/>
        </w:rPr>
        <w:t xml:space="preserve"> должен обладать профессиональной компетенцией, позволяющей ему обеспечивать соответствие подготавливаемой необходимой документации требованиям заказчиков, страхования и законодательства</w:t>
      </w:r>
      <w:r w:rsidR="00687DC5">
        <w:rPr>
          <w:rFonts w:ascii="Times New Roman" w:eastAsia="Calibri" w:hAnsi="Times New Roman" w:cs="Times New Roman"/>
          <w:sz w:val="28"/>
          <w:szCs w:val="28"/>
        </w:rPr>
        <w:t xml:space="preserve">, включая </w:t>
      </w:r>
      <w:r w:rsidR="00687DC5" w:rsidRPr="00687DC5">
        <w:rPr>
          <w:rFonts w:ascii="Times New Roman" w:eastAsia="Calibri" w:hAnsi="Times New Roman" w:cs="Times New Roman"/>
          <w:sz w:val="28"/>
          <w:szCs w:val="28"/>
        </w:rPr>
        <w:t>конвенции Международной организации воздушного транспорта (ИАТА), морское торговое право, кодексы Международной торговой палаты (МТП) и международные правила, регулирующие международные перевозки).</w:t>
      </w:r>
      <w:proofErr w:type="gramEnd"/>
    </w:p>
    <w:p w14:paraId="32C79363" w14:textId="55A1E1E7" w:rsidR="00687DC5" w:rsidRPr="00687DC5" w:rsidRDefault="00687DC5" w:rsidP="00687DC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DC5">
        <w:rPr>
          <w:rFonts w:ascii="Times New Roman" w:eastAsia="Calibri" w:hAnsi="Times New Roman" w:cs="Times New Roman"/>
          <w:sz w:val="28"/>
          <w:szCs w:val="28"/>
        </w:rPr>
        <w:t>Данная трудовая функция может быть частью крупной или мелкой логистической организации, основной целью которой является транспортировка</w:t>
      </w:r>
      <w:r w:rsidR="0003356D">
        <w:rPr>
          <w:rFonts w:ascii="Times New Roman" w:eastAsia="Calibri" w:hAnsi="Times New Roman" w:cs="Times New Roman"/>
          <w:sz w:val="28"/>
          <w:szCs w:val="28"/>
        </w:rPr>
        <w:t xml:space="preserve"> и временное складское хранение</w:t>
      </w:r>
      <w:r w:rsidRPr="00687DC5">
        <w:rPr>
          <w:rFonts w:ascii="Times New Roman" w:eastAsia="Calibri" w:hAnsi="Times New Roman" w:cs="Times New Roman"/>
          <w:sz w:val="28"/>
          <w:szCs w:val="28"/>
        </w:rPr>
        <w:t xml:space="preserve"> грузов от имени других организаций или отдельных лиц. Она также может быть частью национальной или международной цепочки поставок.</w:t>
      </w:r>
    </w:p>
    <w:p w14:paraId="2D6E177B" w14:textId="42C23BED" w:rsidR="00687DC5" w:rsidRPr="00687DC5" w:rsidRDefault="00687DC5" w:rsidP="00687DC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DC5">
        <w:rPr>
          <w:rFonts w:ascii="Times New Roman" w:eastAsia="Calibri" w:hAnsi="Times New Roman" w:cs="Times New Roman"/>
          <w:sz w:val="28"/>
          <w:szCs w:val="28"/>
        </w:rPr>
        <w:t>Рабочей средой для транспортного агента обычно является офис, оборудованный ИКТ</w:t>
      </w:r>
      <w:r w:rsidR="0003356D">
        <w:rPr>
          <w:rFonts w:ascii="Times New Roman" w:eastAsia="Calibri" w:hAnsi="Times New Roman" w:cs="Times New Roman"/>
          <w:sz w:val="28"/>
          <w:szCs w:val="28"/>
        </w:rPr>
        <w:t>, в том числе программным обеспечением – конфигурация 1С-Логистика</w:t>
      </w:r>
      <w:r w:rsidRPr="00687DC5">
        <w:rPr>
          <w:rFonts w:ascii="Times New Roman" w:eastAsia="Calibri" w:hAnsi="Times New Roman" w:cs="Times New Roman"/>
          <w:sz w:val="28"/>
          <w:szCs w:val="28"/>
        </w:rPr>
        <w:t xml:space="preserve">. Объем и содержание спектра предоставляемых услуг определяется размерами организации; главным </w:t>
      </w:r>
      <w:proofErr w:type="gramStart"/>
      <w:r w:rsidRPr="00687DC5">
        <w:rPr>
          <w:rFonts w:ascii="Times New Roman" w:eastAsia="Calibri" w:hAnsi="Times New Roman" w:cs="Times New Roman"/>
          <w:sz w:val="28"/>
          <w:szCs w:val="28"/>
        </w:rPr>
        <w:t>образом</w:t>
      </w:r>
      <w:proofErr w:type="gramEnd"/>
      <w:r w:rsidRPr="00687DC5">
        <w:rPr>
          <w:rFonts w:ascii="Times New Roman" w:eastAsia="Calibri" w:hAnsi="Times New Roman" w:cs="Times New Roman"/>
          <w:sz w:val="28"/>
          <w:szCs w:val="28"/>
        </w:rPr>
        <w:t xml:space="preserve"> чем больше организация, тем больший набор услуг она может оказывать клиенту. Функции специалистов также могут быть переданы независимому подрядчику или агентам по субподрядному договору. Однако, вне зависимости от объема и содержания предлагаемых услуг, ее главными задачами являются подготовка расценок, обработка заказов и расчет стоимости и цен</w:t>
      </w:r>
      <w:r w:rsidR="0003356D">
        <w:rPr>
          <w:rFonts w:ascii="Times New Roman" w:eastAsia="Calibri" w:hAnsi="Times New Roman" w:cs="Times New Roman"/>
          <w:sz w:val="28"/>
          <w:szCs w:val="28"/>
        </w:rPr>
        <w:t>, а также обеспечение эффективного управления складской логистикой, в том числе стремление к снижению совокупных расходов и логистических каналах товародвижения</w:t>
      </w:r>
      <w:r w:rsidRPr="00687DC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3356D">
        <w:rPr>
          <w:rFonts w:ascii="Times New Roman" w:eastAsia="Calibri" w:hAnsi="Times New Roman" w:cs="Times New Roman"/>
          <w:sz w:val="28"/>
          <w:szCs w:val="28"/>
        </w:rPr>
        <w:t>Специалист по экспедированию грузов</w:t>
      </w:r>
      <w:r w:rsidRPr="00687DC5">
        <w:rPr>
          <w:rFonts w:ascii="Times New Roman" w:eastAsia="Calibri" w:hAnsi="Times New Roman" w:cs="Times New Roman"/>
          <w:sz w:val="28"/>
          <w:szCs w:val="28"/>
        </w:rPr>
        <w:t xml:space="preserve"> работает с письменной и телефонной корреспонденцией, иногда с использованием двух или более языков, одним из которых обычно является английский. Они также готовят накладные и принимают участие в решение вопросов в случае возникновения жалоб и претензий. В средних и мелких </w:t>
      </w:r>
      <w:r w:rsidRPr="00687DC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транспортно - экспедиционных организациях в обязанности </w:t>
      </w:r>
      <w:r w:rsidR="0003356D">
        <w:rPr>
          <w:rFonts w:ascii="Times New Roman" w:eastAsia="Calibri" w:hAnsi="Times New Roman" w:cs="Times New Roman"/>
          <w:sz w:val="28"/>
          <w:szCs w:val="28"/>
        </w:rPr>
        <w:t>специалиста по экспедированию</w:t>
      </w:r>
      <w:r w:rsidRPr="00687DC5">
        <w:rPr>
          <w:rFonts w:ascii="Times New Roman" w:eastAsia="Calibri" w:hAnsi="Times New Roman" w:cs="Times New Roman"/>
          <w:sz w:val="28"/>
          <w:szCs w:val="28"/>
        </w:rPr>
        <w:t xml:space="preserve"> может также входить координация транспортировки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временное складское </w:t>
      </w:r>
      <w:r w:rsidRPr="00687DC5">
        <w:rPr>
          <w:rFonts w:ascii="Times New Roman" w:eastAsia="Calibri" w:hAnsi="Times New Roman" w:cs="Times New Roman"/>
          <w:sz w:val="28"/>
          <w:szCs w:val="28"/>
        </w:rPr>
        <w:t>хранения. Все чаще данная функция подразумевает ведение дел в безбумажной форме с использованием цифровой среды.</w:t>
      </w:r>
    </w:p>
    <w:p w14:paraId="73878D57" w14:textId="4CB5D2D1" w:rsidR="00687DC5" w:rsidRPr="00687DC5" w:rsidRDefault="0003356D" w:rsidP="00687DC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Специалист по экспедированию грузов</w:t>
      </w:r>
      <w:r w:rsidR="00687DC5" w:rsidRPr="00687DC5">
        <w:rPr>
          <w:rFonts w:ascii="Times New Roman" w:eastAsia="Calibri" w:hAnsi="Times New Roman" w:cs="Times New Roman"/>
          <w:sz w:val="28"/>
          <w:szCs w:val="28"/>
        </w:rPr>
        <w:t xml:space="preserve"> несет индивидуальную ответственность за качество своей работы, но так как движение груза представляет собой суточную операцию, его работа напрямую связана как с деятельностью других транспортных агентов, так и с качеством процедур и систем организации в целом. </w:t>
      </w:r>
      <w:r>
        <w:rPr>
          <w:rFonts w:ascii="Times New Roman" w:eastAsia="Calibri" w:hAnsi="Times New Roman" w:cs="Times New Roman"/>
          <w:sz w:val="28"/>
          <w:szCs w:val="28"/>
        </w:rPr>
        <w:t>Специалист по экспедированию грузов</w:t>
      </w:r>
      <w:r w:rsidR="00687DC5" w:rsidRPr="00687DC5">
        <w:rPr>
          <w:rFonts w:ascii="Times New Roman" w:eastAsia="Calibri" w:hAnsi="Times New Roman" w:cs="Times New Roman"/>
          <w:sz w:val="28"/>
          <w:szCs w:val="28"/>
        </w:rPr>
        <w:t xml:space="preserve"> отвечает за взаимодействие организации с заказчиком; осуществляемые им операции приводят к заключению контрактов, которые должны быть надежными, эффективными в отношении затрат и стимулировать к повторному заключению контрактов. Жизненно важным является качество взаимодействия </w:t>
      </w:r>
      <w:r>
        <w:rPr>
          <w:rFonts w:ascii="Times New Roman" w:eastAsia="Calibri" w:hAnsi="Times New Roman" w:cs="Times New Roman"/>
          <w:sz w:val="28"/>
          <w:szCs w:val="28"/>
        </w:rPr>
        <w:t>специалиста по экспедированию грузов</w:t>
      </w:r>
      <w:r w:rsidR="00687DC5" w:rsidRPr="00687DC5">
        <w:rPr>
          <w:rFonts w:ascii="Times New Roman" w:eastAsia="Calibri" w:hAnsi="Times New Roman" w:cs="Times New Roman"/>
          <w:sz w:val="28"/>
          <w:szCs w:val="28"/>
        </w:rPr>
        <w:t xml:space="preserve"> с заказчиком, начиная с первоначального запроса и заканчивая обеспечением сохранности доставки. Особенно это важно в ситуациях, связанных с жалобами заказчика, требующих профессиональных знаний каждой стадии предоставления оговоренной услуги и навыков эффективного решения проблем в рамках установленных процедур.</w:t>
      </w:r>
    </w:p>
    <w:p w14:paraId="324643A2" w14:textId="6266CF84" w:rsidR="00687DC5" w:rsidRPr="00687DC5" w:rsidRDefault="00687DC5" w:rsidP="00687DC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DC5">
        <w:rPr>
          <w:rFonts w:ascii="Times New Roman" w:eastAsia="Calibri" w:hAnsi="Times New Roman" w:cs="Times New Roman"/>
          <w:sz w:val="28"/>
          <w:szCs w:val="28"/>
        </w:rPr>
        <w:t>Деятельност</w:t>
      </w:r>
      <w:r w:rsidR="0003356D">
        <w:rPr>
          <w:rFonts w:ascii="Times New Roman" w:eastAsia="Calibri" w:hAnsi="Times New Roman" w:cs="Times New Roman"/>
          <w:sz w:val="28"/>
          <w:szCs w:val="28"/>
        </w:rPr>
        <w:t>ь</w:t>
      </w:r>
      <w:r w:rsidRPr="00687D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356D">
        <w:rPr>
          <w:rFonts w:ascii="Times New Roman" w:eastAsia="Calibri" w:hAnsi="Times New Roman" w:cs="Times New Roman"/>
          <w:sz w:val="28"/>
          <w:szCs w:val="28"/>
        </w:rPr>
        <w:t>специалиста по экспедированию грузов</w:t>
      </w:r>
      <w:r w:rsidRPr="00687DC5">
        <w:rPr>
          <w:rFonts w:ascii="Times New Roman" w:eastAsia="Calibri" w:hAnsi="Times New Roman" w:cs="Times New Roman"/>
          <w:sz w:val="28"/>
          <w:szCs w:val="28"/>
        </w:rPr>
        <w:t xml:space="preserve"> зависит от успешного хода каждой стадии процесса движения груза. Поэтому на его работу может повлиять целый ряд объективных и субъективных факторов. Как на локальном, так и на национальном уровне существует ряд сезонных факторов, включающих погодные условия и основные </w:t>
      </w:r>
      <w:proofErr w:type="gramStart"/>
      <w:r w:rsidRPr="00687DC5">
        <w:rPr>
          <w:rFonts w:ascii="Times New Roman" w:eastAsia="Calibri" w:hAnsi="Times New Roman" w:cs="Times New Roman"/>
          <w:sz w:val="28"/>
          <w:szCs w:val="28"/>
        </w:rPr>
        <w:t>праздники</w:t>
      </w:r>
      <w:proofErr w:type="gramEnd"/>
      <w:r w:rsidRPr="00687DC5">
        <w:rPr>
          <w:rFonts w:ascii="Times New Roman" w:eastAsia="Calibri" w:hAnsi="Times New Roman" w:cs="Times New Roman"/>
          <w:sz w:val="28"/>
          <w:szCs w:val="28"/>
        </w:rPr>
        <w:t xml:space="preserve"> и выходные дни, а также инфраструктурные факторы. Для международных грузов количество факторов увеличивается. Так, таможенный контроль является одной из самых больших сложностей. В зависимости от места организации на рынке логистики и поставок, для перевозки некоторых грузов могут потребоваться исключительно «бережное» обращение, срочное рассмотрение или обработка в первую очередь. Таким образом, хотя </w:t>
      </w:r>
      <w:r w:rsidR="0003356D">
        <w:rPr>
          <w:rFonts w:ascii="Times New Roman" w:eastAsia="Calibri" w:hAnsi="Times New Roman" w:cs="Times New Roman"/>
          <w:sz w:val="28"/>
          <w:szCs w:val="28"/>
        </w:rPr>
        <w:t>специалист по экспедированию грузов</w:t>
      </w:r>
      <w:r w:rsidRPr="00687DC5">
        <w:rPr>
          <w:rFonts w:ascii="Times New Roman" w:eastAsia="Calibri" w:hAnsi="Times New Roman" w:cs="Times New Roman"/>
          <w:sz w:val="28"/>
          <w:szCs w:val="28"/>
        </w:rPr>
        <w:t xml:space="preserve"> работает в строгих рамках процедурных требований, от него может потребоваться своевременная и адекватная реакция на крупные и мелкие факторы, которые могут влиять на его деятельность с той или иной периодичностью.</w:t>
      </w:r>
    </w:p>
    <w:p w14:paraId="76059EDA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5C890B20" w14:textId="77777777"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674E8" w14:textId="69C598EF" w:rsidR="00425FBC" w:rsidRPr="00425FBC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3D4E6F87" w14:textId="32B32E4B" w:rsidR="00532AD0" w:rsidRDefault="00532AD0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ФГОС СПО</w:t>
      </w:r>
      <w:r w:rsidR="00D72FA4">
        <w:rPr>
          <w:rFonts w:ascii="Times New Roman" w:eastAsia="Calibri" w:hAnsi="Times New Roman" w:cs="Times New Roman"/>
          <w:sz w:val="28"/>
          <w:szCs w:val="28"/>
        </w:rPr>
        <w:t xml:space="preserve"> по специальности 23.02.01 «Организация перевозок и управление на транспорте (по видам)», </w:t>
      </w:r>
      <w:proofErr w:type="gramStart"/>
      <w:r w:rsidR="00D72FA4">
        <w:rPr>
          <w:rFonts w:ascii="Times New Roman" w:eastAsia="Calibri" w:hAnsi="Times New Roman" w:cs="Times New Roman"/>
          <w:sz w:val="28"/>
          <w:szCs w:val="28"/>
        </w:rPr>
        <w:t>утвержденный</w:t>
      </w:r>
      <w:proofErr w:type="gramEnd"/>
      <w:r w:rsidR="00D72FA4">
        <w:rPr>
          <w:rFonts w:ascii="Times New Roman" w:eastAsia="Calibri" w:hAnsi="Times New Roman" w:cs="Times New Roman"/>
          <w:sz w:val="28"/>
          <w:szCs w:val="28"/>
        </w:rPr>
        <w:t xml:space="preserve"> Приказом Министерства образования и науки российской Федерации от 22.04.2014 №376 (зарегистрировано в Минюсте России 29.05.2014 №32499);</w:t>
      </w:r>
    </w:p>
    <w:p w14:paraId="1F03CAD7" w14:textId="75304FC8" w:rsidR="00D72FA4" w:rsidRPr="00425FBC" w:rsidRDefault="00D72FA4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ФГОС СПО по специальности 38.02.03 «Операционная деятельность в логистике»,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утвержденный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Приказом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России от 21.04.2022 №257 (Зарегистрировано в Минюсте России 02.06.2022 №68712);</w:t>
      </w:r>
    </w:p>
    <w:p w14:paraId="7CFFCC88" w14:textId="4BFE6931" w:rsidR="00425FBC" w:rsidRPr="00425FBC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Профессиональный стандарт</w:t>
      </w:r>
      <w:r w:rsidR="001354C2">
        <w:rPr>
          <w:rFonts w:ascii="Times New Roman" w:eastAsia="Calibri" w:hAnsi="Times New Roman" w:cs="Times New Roman"/>
          <w:sz w:val="28"/>
          <w:szCs w:val="28"/>
        </w:rPr>
        <w:t xml:space="preserve"> «Специалист по логистике на транспорте», утвержденный Приказом Министерства труда и социальной защиты Российской Федерации от 08.09.2014 г. №616н (Зарегистрирован в министерстве юстиции Российской Федерации 26.09.2014 рег.№34134);</w:t>
      </w:r>
    </w:p>
    <w:p w14:paraId="2232A394" w14:textId="77777777" w:rsidR="001354C2" w:rsidRPr="001354C2" w:rsidRDefault="001354C2" w:rsidP="000F7C0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1354C2">
        <w:rPr>
          <w:rFonts w:ascii="Times New Roman" w:hAnsi="Times New Roman" w:cs="Times New Roman"/>
          <w:sz w:val="28"/>
          <w:szCs w:val="28"/>
        </w:rPr>
        <w:t>С</w:t>
      </w:r>
      <w:r w:rsidR="000F7C09" w:rsidRPr="001354C2">
        <w:rPr>
          <w:rFonts w:ascii="Times New Roman" w:hAnsi="Times New Roman" w:cs="Times New Roman"/>
          <w:sz w:val="28"/>
          <w:szCs w:val="28"/>
        </w:rPr>
        <w:t>анитарные правила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61573);</w:t>
      </w:r>
    </w:p>
    <w:p w14:paraId="6691B259" w14:textId="77777777" w:rsidR="001354C2" w:rsidRPr="001354C2" w:rsidRDefault="001354C2" w:rsidP="000F7C0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F7C09" w:rsidRPr="001354C2">
        <w:rPr>
          <w:rFonts w:ascii="Times New Roman" w:hAnsi="Times New Roman" w:cs="Times New Roman"/>
          <w:sz w:val="28"/>
          <w:szCs w:val="28"/>
        </w:rPr>
        <w:t>анитарно-эпидемиологические правила и нормы СанПиН 2.3/2.4.3590-20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60833);</w:t>
      </w:r>
    </w:p>
    <w:p w14:paraId="5C8AAD0C" w14:textId="435698AA" w:rsidR="000F7C09" w:rsidRPr="001354C2" w:rsidRDefault="001354C2" w:rsidP="000F7C0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F7C09" w:rsidRPr="001354C2">
        <w:rPr>
          <w:rFonts w:ascii="Times New Roman" w:hAnsi="Times New Roman" w:cs="Times New Roman"/>
          <w:sz w:val="28"/>
          <w:szCs w:val="28"/>
        </w:rPr>
        <w:t>анитарные правила и нормы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62296).</w:t>
      </w:r>
    </w:p>
    <w:p w14:paraId="0505DE72" w14:textId="77777777" w:rsidR="0003356D" w:rsidRDefault="0003356D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F06D07" w14:textId="5964A474" w:rsidR="00425FBC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343A54E5" w14:textId="77777777"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425FBC" w:rsidRPr="00425FBC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 xml:space="preserve">№ </w:t>
            </w:r>
            <w:proofErr w:type="gramStart"/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п</w:t>
            </w:r>
            <w:proofErr w:type="gramEnd"/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425FBC" w:rsidRDefault="009F616C" w:rsidP="00425FBC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425FBC" w:rsidRPr="00425FBC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6AC398D4" w14:textId="55CF91F5" w:rsidR="00425FBC" w:rsidRPr="00425FBC" w:rsidRDefault="00AE558F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перевозочного процесса (по видам транспорта)</w:t>
            </w:r>
          </w:p>
        </w:tc>
      </w:tr>
      <w:tr w:rsidR="00425FBC" w:rsidRPr="00425FBC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32A34AEF" w14:textId="681336C8" w:rsidR="00425FBC" w:rsidRPr="00425FBC" w:rsidRDefault="00AE558F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сервисного обслуживания на транспорте (по видам транспорта)</w:t>
            </w:r>
          </w:p>
        </w:tc>
      </w:tr>
      <w:tr w:rsidR="00425FBC" w:rsidRPr="00425FBC" w14:paraId="6B01F5C6" w14:textId="77777777" w:rsidTr="00425FBC">
        <w:tc>
          <w:tcPr>
            <w:tcW w:w="529" w:type="pct"/>
            <w:shd w:val="clear" w:color="auto" w:fill="BFBFBF"/>
          </w:tcPr>
          <w:p w14:paraId="3712F388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6D1573A2" w14:textId="6ED7DC91" w:rsidR="00425FBC" w:rsidRPr="00425FBC" w:rsidRDefault="00AE558F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транспортно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-л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огистической деятельности (по видам транспорта)</w:t>
            </w:r>
          </w:p>
        </w:tc>
      </w:tr>
      <w:tr w:rsidR="00425FBC" w:rsidRPr="00425FBC" w14:paraId="077039F1" w14:textId="77777777" w:rsidTr="00425FBC">
        <w:tc>
          <w:tcPr>
            <w:tcW w:w="529" w:type="pct"/>
            <w:shd w:val="clear" w:color="auto" w:fill="BFBFBF"/>
          </w:tcPr>
          <w:p w14:paraId="453EAABC" w14:textId="27FC4FBA" w:rsidR="00425FBC" w:rsidRPr="00AE558F" w:rsidRDefault="00AE558F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1028C73D" w14:textId="241613EA" w:rsidR="00425FBC" w:rsidRPr="00425FBC" w:rsidRDefault="00AE558F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эффективности транспортной деятельности</w:t>
            </w:r>
          </w:p>
        </w:tc>
      </w:tr>
      <w:tr w:rsidR="00AE558F" w:rsidRPr="00425FBC" w14:paraId="19930ED1" w14:textId="77777777" w:rsidTr="00425FBC">
        <w:tc>
          <w:tcPr>
            <w:tcW w:w="529" w:type="pct"/>
            <w:shd w:val="clear" w:color="auto" w:fill="BFBFBF"/>
          </w:tcPr>
          <w:p w14:paraId="6B88609C" w14:textId="158B61D9" w:rsidR="00AE558F" w:rsidRPr="00AE558F" w:rsidRDefault="00AE558F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69EF3A0E" w14:textId="5F8C72A4" w:rsidR="00AE558F" w:rsidRPr="00425FBC" w:rsidRDefault="008166C3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6C3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 и организация логистических процессов 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166C3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транспортировке и сервисном обслуживании</w:t>
            </w:r>
          </w:p>
        </w:tc>
      </w:tr>
      <w:tr w:rsidR="00AE558F" w:rsidRPr="00425FBC" w14:paraId="6C632435" w14:textId="77777777" w:rsidTr="00425FBC">
        <w:tc>
          <w:tcPr>
            <w:tcW w:w="529" w:type="pct"/>
            <w:shd w:val="clear" w:color="auto" w:fill="BFBFBF"/>
          </w:tcPr>
          <w:p w14:paraId="7E507299" w14:textId="1F357C0E" w:rsidR="00AE558F" w:rsidRPr="00AE558F" w:rsidRDefault="00AE558F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14:paraId="6F495C34" w14:textId="5D948EF4" w:rsidR="00AE558F" w:rsidRPr="00425FBC" w:rsidRDefault="008166C3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6C3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 и оценка эффективности работы логистических систем, контроль логистических операций</w:t>
            </w:r>
          </w:p>
        </w:tc>
      </w:tr>
      <w:tr w:rsidR="003D68BB" w:rsidRPr="00425FBC" w14:paraId="08F08788" w14:textId="77777777" w:rsidTr="00425FBC">
        <w:tc>
          <w:tcPr>
            <w:tcW w:w="529" w:type="pct"/>
            <w:shd w:val="clear" w:color="auto" w:fill="BFBFBF"/>
          </w:tcPr>
          <w:p w14:paraId="66F92BBF" w14:textId="61E4DDBB" w:rsidR="003D68BB" w:rsidRPr="00AE558F" w:rsidRDefault="003D68BB" w:rsidP="003D68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</w:tcPr>
          <w:p w14:paraId="001035E7" w14:textId="7542B8A9" w:rsidR="003D68BB" w:rsidRPr="00425FBC" w:rsidRDefault="00757D4D" w:rsidP="003D68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D4D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и ведение документации при осуществлении перевозки грузов в цепи поставок</w:t>
            </w:r>
          </w:p>
        </w:tc>
      </w:tr>
    </w:tbl>
    <w:p w14:paraId="187CE715" w14:textId="77777777"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E72576" w14:textId="77777777"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2A78E2" w14:textId="626C728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573A68C" w14:textId="70C9377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2613AE0" w14:textId="171C8635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C556935" w14:textId="33B1FACF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DEFA7E5" w14:textId="7E08EE14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59A20A" w14:textId="77777777" w:rsidR="0078100B" w:rsidRDefault="0078100B" w:rsidP="00A130B3">
      <w:pPr>
        <w:spacing w:after="0" w:line="240" w:lineRule="auto"/>
      </w:pPr>
      <w:r>
        <w:separator/>
      </w:r>
    </w:p>
  </w:endnote>
  <w:endnote w:type="continuationSeparator" w:id="0">
    <w:p w14:paraId="442EE77D" w14:textId="77777777" w:rsidR="0078100B" w:rsidRDefault="0078100B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5E67A6D7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B04">
          <w:rPr>
            <w:noProof/>
          </w:rPr>
          <w:t>6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C922E" w14:textId="77777777" w:rsidR="0078100B" w:rsidRDefault="0078100B" w:rsidP="00A130B3">
      <w:pPr>
        <w:spacing w:after="0" w:line="240" w:lineRule="auto"/>
      </w:pPr>
      <w:r>
        <w:separator/>
      </w:r>
    </w:p>
  </w:footnote>
  <w:footnote w:type="continuationSeparator" w:id="0">
    <w:p w14:paraId="52BB0CDF" w14:textId="77777777" w:rsidR="0078100B" w:rsidRDefault="0078100B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3356D"/>
    <w:rsid w:val="00054085"/>
    <w:rsid w:val="000F7C09"/>
    <w:rsid w:val="001262E4"/>
    <w:rsid w:val="001354C2"/>
    <w:rsid w:val="001B15DE"/>
    <w:rsid w:val="002B3E6B"/>
    <w:rsid w:val="003D0CC1"/>
    <w:rsid w:val="003D41A3"/>
    <w:rsid w:val="003D68BB"/>
    <w:rsid w:val="00425FBC"/>
    <w:rsid w:val="004F5C21"/>
    <w:rsid w:val="00532AD0"/>
    <w:rsid w:val="00596E5D"/>
    <w:rsid w:val="00645D7A"/>
    <w:rsid w:val="00687DC5"/>
    <w:rsid w:val="00716F94"/>
    <w:rsid w:val="00743E10"/>
    <w:rsid w:val="00757D4D"/>
    <w:rsid w:val="0078100B"/>
    <w:rsid w:val="008166C3"/>
    <w:rsid w:val="00866B04"/>
    <w:rsid w:val="008D7FB9"/>
    <w:rsid w:val="009C4B59"/>
    <w:rsid w:val="009F616C"/>
    <w:rsid w:val="00A130B3"/>
    <w:rsid w:val="00AA1894"/>
    <w:rsid w:val="00AB059B"/>
    <w:rsid w:val="00AE558F"/>
    <w:rsid w:val="00B96387"/>
    <w:rsid w:val="00BF4BD3"/>
    <w:rsid w:val="00D72FA4"/>
    <w:rsid w:val="00E110E4"/>
    <w:rsid w:val="00F9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HOME</cp:lastModifiedBy>
  <cp:revision>2</cp:revision>
  <dcterms:created xsi:type="dcterms:W3CDTF">2023-03-26T17:38:00Z</dcterms:created>
  <dcterms:modified xsi:type="dcterms:W3CDTF">2023-03-26T17:38:00Z</dcterms:modified>
</cp:coreProperties>
</file>